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7"/>
        <w:jc w:val="center"/>
        <w:rPr>
          <w:b/>
        </w:rPr>
      </w:pPr>
      <w:r>
        <w:rPr>
          <w:b/>
        </w:rPr>
        <w:t>Учебно-методический комплекс КазНУ им. Аль-Фараби</w:t>
      </w:r>
    </w:p>
    <w:p>
      <w:pPr>
        <w:ind w:firstLine="567"/>
        <w:jc w:val="center"/>
      </w:pPr>
      <w:r>
        <w:t>Специальность:</w:t>
      </w:r>
      <w:r>
        <w:rPr>
          <w:lang w:val="kk-KZ"/>
        </w:rPr>
        <w:t xml:space="preserve"> </w:t>
      </w:r>
      <w:r>
        <w:t>Таможенное дело</w:t>
      </w:r>
    </w:p>
    <w:p>
      <w:pPr>
        <w:ind w:firstLine="567"/>
        <w:jc w:val="center"/>
        <w:rPr>
          <w:lang w:val="kk-KZ"/>
        </w:rPr>
      </w:pPr>
      <w:r>
        <w:t>Шифр: 6B04203</w:t>
      </w:r>
    </w:p>
    <w:p>
      <w:pPr>
        <w:ind w:firstLine="567"/>
        <w:jc w:val="center"/>
        <w:rPr>
          <w:rFonts w:hint="default"/>
          <w:b/>
          <w:bCs/>
          <w:lang w:val="kk-KZ"/>
        </w:rPr>
      </w:pPr>
      <w:r>
        <w:rPr>
          <w:b/>
          <w:bCs/>
        </w:rPr>
        <w:t xml:space="preserve">Дисциплина: </w:t>
      </w:r>
      <w:r>
        <w:rPr>
          <w:b/>
          <w:bCs/>
          <w:lang w:val="kk-KZ"/>
        </w:rPr>
        <w:t>Таможенная</w:t>
      </w:r>
      <w:r>
        <w:rPr>
          <w:rFonts w:hint="default"/>
          <w:b/>
          <w:bCs/>
          <w:lang w:val="kk-KZ"/>
        </w:rPr>
        <w:t xml:space="preserve"> инфраструктура и складское хозяйство.</w:t>
      </w: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Содержание семинарских занятий </w:t>
      </w:r>
    </w:p>
    <w:p>
      <w:pPr>
        <w:pStyle w:val="12"/>
        <w:jc w:val="center"/>
        <w:rPr>
          <w:szCs w:val="28"/>
        </w:rPr>
      </w:pPr>
    </w:p>
    <w:p>
      <w:pPr>
        <w:numPr>
          <w:ilvl w:val="0"/>
          <w:numId w:val="0"/>
        </w:numPr>
        <w:ind w:left="-360" w:leftChars="0"/>
        <w:jc w:val="both"/>
        <w:rPr>
          <w:rFonts w:hint="default" w:eastAsia="Calibri" w:cs="Times New Roman"/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Семинар 1.</w:t>
      </w:r>
      <w:r>
        <w:rPr>
          <w:rFonts w:hint="default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Деятельность таможенных органов Республики Казахстан.</w:t>
      </w:r>
      <w:r>
        <w:rPr>
          <w:rFonts w:hint="default" w:eastAsia="Calibri" w:cs="Times New Roman"/>
          <w:b/>
          <w:bCs/>
          <w:sz w:val="28"/>
          <w:szCs w:val="28"/>
          <w:lang w:val="kk-KZ"/>
        </w:rPr>
        <w:t xml:space="preserve"> </w:t>
      </w:r>
    </w:p>
    <w:p>
      <w:pPr>
        <w:numPr>
          <w:ilvl w:val="0"/>
          <w:numId w:val="0"/>
        </w:numPr>
        <w:ind w:left="-360" w:leftChars="0"/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Понятие и система таможенных органов. </w:t>
      </w:r>
    </w:p>
    <w:p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Принципы деятельности таможенных органов. </w:t>
      </w:r>
    </w:p>
    <w:p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Задачи и функции таможенных органов. </w:t>
      </w:r>
    </w:p>
    <w:p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Права и обязанности таможенных органов. </w:t>
      </w:r>
    </w:p>
    <w:p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Правоохранительная деятельность таможенных органов. </w:t>
      </w:r>
    </w:p>
    <w:p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>Ответственность таможенных органов и их должностных лиц.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numPr>
          <w:ilvl w:val="0"/>
          <w:numId w:val="2"/>
        </w:numPr>
        <w:tabs>
          <w:tab w:val="left" w:pos="426"/>
          <w:tab w:val="left" w:pos="1134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>
      <w:pPr>
        <w:numPr>
          <w:ilvl w:val="0"/>
          <w:numId w:val="2"/>
        </w:numPr>
        <w:tabs>
          <w:tab w:val="left" w:pos="426"/>
          <w:tab w:val="left" w:pos="1134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специальных экономических зонах» от 21 июля 2011 г. </w:t>
      </w:r>
    </w:p>
    <w:p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конвенция по упрощению и гармонизации таможенных процедур от 18 мая 1973 г. </w:t>
      </w:r>
    </w:p>
    <w:p>
      <w:pPr>
        <w:tabs>
          <w:tab w:val="left" w:pos="426"/>
          <w:tab w:val="left" w:pos="1134"/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numPr>
          <w:ilvl w:val="0"/>
          <w:numId w:val="3"/>
        </w:numPr>
        <w:tabs>
          <w:tab w:val="left" w:pos="284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>
      <w:pPr>
        <w:pStyle w:val="19"/>
        <w:numPr>
          <w:ilvl w:val="0"/>
          <w:numId w:val="3"/>
        </w:numPr>
        <w:tabs>
          <w:tab w:val="left" w:pos="284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Есентугелов  Б.,  Бабагулов  К.  Концепция создания свободных экономических зон в Республике Казахстан. - Алматы, 2013. – 268 с.</w:t>
      </w:r>
    </w:p>
    <w:p>
      <w:pPr>
        <w:jc w:val="both"/>
        <w:rPr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default" w:eastAsia="Calibri" w:cs="Times New Roman"/>
          <w:b/>
          <w:bCs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Семинар 2.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Понятие и система таможенной инфраструктуры Республики Казахстан.</w:t>
      </w:r>
      <w:r>
        <w:rPr>
          <w:rFonts w:hint="default" w:eastAsia="Calibri" w:cs="Times New Roman"/>
          <w:b/>
          <w:bCs/>
          <w:sz w:val="28"/>
          <w:szCs w:val="28"/>
          <w:lang w:val="kk-KZ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4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eastAsia="Calibri" w:cs="Times New Roman"/>
          <w:sz w:val="28"/>
          <w:szCs w:val="28"/>
          <w:lang w:val="kk-KZ"/>
        </w:rPr>
        <w:t>С</w:t>
      </w:r>
      <w:r>
        <w:rPr>
          <w:rFonts w:hint="default" w:eastAsia="Calibri"/>
          <w:sz w:val="28"/>
          <w:szCs w:val="28"/>
          <w:lang w:val="kk-KZ"/>
        </w:rPr>
        <w:t xml:space="preserve">ущность, назначение и функции таможенной инфраструктуры. </w:t>
      </w:r>
    </w:p>
    <w:p>
      <w:pPr>
        <w:numPr>
          <w:ilvl w:val="0"/>
          <w:numId w:val="4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Основные объекты таможенной инфраструктуры и описание элементов. </w:t>
      </w:r>
    </w:p>
    <w:p>
      <w:pPr>
        <w:numPr>
          <w:ilvl w:val="0"/>
          <w:numId w:val="4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Объекты таможенной инфраструктуры. </w:t>
      </w:r>
    </w:p>
    <w:p>
      <w:pPr>
        <w:numPr>
          <w:ilvl w:val="0"/>
          <w:numId w:val="4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>Тенденции развития таможенной инфраструктуры в местах перемещения товаров через таможенную границу.</w:t>
      </w:r>
    </w:p>
    <w:p>
      <w:pPr>
        <w:ind w:left="360"/>
      </w:pP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numPr>
          <w:ilvl w:val="0"/>
          <w:numId w:val="5"/>
        </w:numPr>
        <w:tabs>
          <w:tab w:val="left" w:pos="426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>
      <w:pPr>
        <w:numPr>
          <w:ilvl w:val="0"/>
          <w:numId w:val="5"/>
        </w:numPr>
        <w:tabs>
          <w:tab w:val="left" w:pos="426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>
      <w:pPr>
        <w:numPr>
          <w:ilvl w:val="0"/>
          <w:numId w:val="5"/>
        </w:numPr>
        <w:tabs>
          <w:tab w:val="left" w:pos="426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специальных экономических зонах» от 21 июля 2011 г. </w:t>
      </w:r>
    </w:p>
    <w:p>
      <w:pPr>
        <w:numPr>
          <w:ilvl w:val="0"/>
          <w:numId w:val="5"/>
        </w:numPr>
        <w:tabs>
          <w:tab w:val="left" w:pos="426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конвенция по упрощению и гармонизации таможенных процедур от 18 мая 1973 г.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>
      <w:pPr>
        <w:pStyle w:val="19"/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>
      <w:pPr>
        <w:pStyle w:val="19"/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>
      <w:pPr>
        <w:pStyle w:val="19"/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sz w:val="28"/>
          <w:szCs w:val="28"/>
        </w:rPr>
      </w:pPr>
      <w:r>
        <w:rPr>
          <w:snapToGrid w:val="0"/>
          <w:sz w:val="28"/>
          <w:szCs w:val="28"/>
        </w:rPr>
        <w:t>Есентугелов  Б.,  Бабагулов  К.  Концепция создания свободных экономических зон в Республике Казахстан. - Алматы, 2013. – 268 с.</w:t>
      </w:r>
    </w:p>
    <w:p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eastAsia="Calibri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Семинар 3.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Состояние, динамика и тенденция развития таможенной инфраструктуры ЕАЭС.</w:t>
      </w:r>
      <w:r>
        <w:rPr>
          <w:rFonts w:hint="default" w:eastAsia="Calibri" w:cs="Times New Roman"/>
          <w:b/>
          <w:bCs/>
          <w:sz w:val="28"/>
          <w:szCs w:val="28"/>
          <w:lang w:val="kk-KZ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7"/>
        </w:numPr>
        <w:ind w:leftChars="0"/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Таможенная инфраструктура и информационные технологии. </w:t>
      </w:r>
    </w:p>
    <w:p>
      <w:pPr>
        <w:numPr>
          <w:ilvl w:val="0"/>
          <w:numId w:val="7"/>
        </w:numPr>
        <w:ind w:leftChars="0"/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Таможенные информационные технологии на территории ЕАЭС. </w:t>
      </w:r>
    </w:p>
    <w:p>
      <w:pPr>
        <w:numPr>
          <w:ilvl w:val="0"/>
          <w:numId w:val="7"/>
        </w:numPr>
        <w:ind w:leftChars="0"/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Объекты таможенной инфраструктуры ЕАЭС. </w:t>
      </w:r>
    </w:p>
    <w:p>
      <w:pPr>
        <w:numPr>
          <w:ilvl w:val="0"/>
          <w:numId w:val="7"/>
        </w:numPr>
        <w:ind w:leftChars="0"/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>Тенденции развития таможенной инфраструктуры в местах перемещения товаров через таможенную границу ЕАЭС.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numPr>
          <w:ilvl w:val="0"/>
          <w:numId w:val="8"/>
        </w:numPr>
        <w:tabs>
          <w:tab w:val="left" w:pos="426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>
      <w:pPr>
        <w:numPr>
          <w:ilvl w:val="0"/>
          <w:numId w:val="8"/>
        </w:numPr>
        <w:tabs>
          <w:tab w:val="left" w:pos="426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>
      <w:pPr>
        <w:numPr>
          <w:ilvl w:val="0"/>
          <w:numId w:val="8"/>
        </w:numPr>
        <w:tabs>
          <w:tab w:val="left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специальных экономических зонах» от 21 июля 2011 г. </w:t>
      </w:r>
    </w:p>
    <w:p>
      <w:pPr>
        <w:numPr>
          <w:ilvl w:val="0"/>
          <w:numId w:val="8"/>
        </w:numPr>
        <w:tabs>
          <w:tab w:val="left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конвенция по упрощению и гармонизации таможенных процедур от 18 мая 1973 г.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numPr>
          <w:ilvl w:val="3"/>
          <w:numId w:val="2"/>
        </w:numPr>
        <w:tabs>
          <w:tab w:val="left" w:pos="0"/>
          <w:tab w:val="left" w:pos="284"/>
          <w:tab w:val="clear" w:pos="2880"/>
        </w:tabs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>
      <w:pPr>
        <w:pStyle w:val="19"/>
        <w:numPr>
          <w:ilvl w:val="3"/>
          <w:numId w:val="2"/>
        </w:numPr>
        <w:tabs>
          <w:tab w:val="left" w:pos="0"/>
          <w:tab w:val="left" w:pos="284"/>
          <w:tab w:val="clear" w:pos="2880"/>
        </w:tabs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>
      <w:pPr>
        <w:pStyle w:val="19"/>
        <w:numPr>
          <w:ilvl w:val="3"/>
          <w:numId w:val="2"/>
        </w:numPr>
        <w:tabs>
          <w:tab w:val="left" w:pos="0"/>
          <w:tab w:val="left" w:pos="284"/>
          <w:tab w:val="clear" w:pos="2880"/>
        </w:tabs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>
      <w:pPr>
        <w:ind w:left="567"/>
        <w:jc w:val="both"/>
        <w:rPr>
          <w:sz w:val="28"/>
          <w:szCs w:val="28"/>
        </w:rPr>
      </w:pPr>
    </w:p>
    <w:p>
      <w:pPr>
        <w:jc w:val="both"/>
        <w:rPr>
          <w:rFonts w:hint="default" w:eastAsia="Calibri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Семинар 4.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Таможенная автоматизированная информационная система Республики Казахстан.</w:t>
      </w:r>
      <w:r>
        <w:rPr>
          <w:rFonts w:hint="default" w:eastAsia="Calibri" w:cs="Times New Roman"/>
          <w:b/>
          <w:bCs/>
          <w:sz w:val="28"/>
          <w:szCs w:val="28"/>
          <w:lang w:val="kk-KZ"/>
        </w:rPr>
        <w:t xml:space="preserve"> </w:t>
      </w:r>
    </w:p>
    <w:p>
      <w:pPr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9"/>
        </w:numPr>
        <w:jc w:val="both"/>
        <w:rPr>
          <w:rFonts w:hint="default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Информационные системы таможенных органов зарубежных стран. </w:t>
      </w:r>
    </w:p>
    <w:p>
      <w:pPr>
        <w:numPr>
          <w:ilvl w:val="0"/>
          <w:numId w:val="9"/>
        </w:numPr>
        <w:jc w:val="both"/>
        <w:rPr>
          <w:rFonts w:hint="default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>Информационные системы таможенных органов Республики Казахстан.</w:t>
      </w:r>
    </w:p>
    <w:p>
      <w:pPr>
        <w:numPr>
          <w:ilvl w:val="0"/>
          <w:numId w:val="9"/>
        </w:numPr>
        <w:jc w:val="both"/>
        <w:rPr>
          <w:rFonts w:hint="default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 Защита информационных систем в таможенных органах. </w:t>
      </w:r>
    </w:p>
    <w:p>
      <w:pPr>
        <w:numPr>
          <w:ilvl w:val="0"/>
          <w:numId w:val="9"/>
        </w:numPr>
        <w:jc w:val="both"/>
        <w:rPr>
          <w:rFonts w:hint="default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>Электронное декларирование и единое окно в Республике Казахстан.</w:t>
      </w:r>
    </w:p>
    <w:p>
      <w:pPr>
        <w:tabs>
          <w:tab w:val="left" w:pos="426"/>
        </w:tabs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numPr>
          <w:ilvl w:val="0"/>
          <w:numId w:val="10"/>
        </w:numPr>
        <w:tabs>
          <w:tab w:val="left" w:pos="284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специальных экономических зонах» от 21 июля 2011 г. </w:t>
      </w:r>
    </w:p>
    <w:p>
      <w:pPr>
        <w:numPr>
          <w:ilvl w:val="0"/>
          <w:numId w:val="10"/>
        </w:numPr>
        <w:tabs>
          <w:tab w:val="left" w:pos="284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конвенция по упрощению и гармонизации таможенных процедур от 18 мая 1973 г. </w:t>
      </w:r>
    </w:p>
    <w:p>
      <w:pPr>
        <w:numPr>
          <w:ilvl w:val="0"/>
          <w:numId w:val="10"/>
        </w:numPr>
        <w:tabs>
          <w:tab w:val="left" w:pos="284"/>
          <w:tab w:val="left" w:pos="1276"/>
          <w:tab w:val="clear" w:pos="907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Республики Казахстан от 29 июня 2001 года N 645 «О создании специальной экономической зоны Астана - новый город». http://www.astana.stat.kz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tabs>
          <w:tab w:val="left" w:pos="426"/>
        </w:tabs>
        <w:ind w:left="426"/>
        <w:jc w:val="both"/>
        <w:rPr>
          <w:sz w:val="28"/>
          <w:szCs w:val="28"/>
        </w:rPr>
      </w:pPr>
    </w:p>
    <w:p>
      <w:pPr>
        <w:jc w:val="both"/>
        <w:rPr>
          <w:rFonts w:hint="default" w:eastAsia="Calibri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Семинар 5.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Правовой статус таможенного представителя.</w:t>
      </w:r>
      <w:r>
        <w:rPr>
          <w:rFonts w:hint="default" w:eastAsia="Calibri" w:cs="Times New Roman"/>
          <w:b/>
          <w:bCs/>
          <w:sz w:val="28"/>
          <w:szCs w:val="28"/>
          <w:lang w:val="kk-KZ"/>
        </w:rPr>
        <w:t xml:space="preserve"> </w:t>
      </w:r>
    </w:p>
    <w:p>
      <w:pPr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Понятие и деятельность таможенного представителя. </w:t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Условия и порядок внесения в реестр таможенных представителей. </w:t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Основания и порядок приостановления и возобновления деятельности лиц, включенных в реестр таможенных представителей. </w:t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Основания исключения из реестра таможенных представителей. </w:t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>Права и обязанности таможенного представителя.</w:t>
      </w: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специальных экономических зонах» от 21 июля 2011 г. </w:t>
      </w:r>
    </w:p>
    <w:p>
      <w:pPr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конвенция по упрощению и гармонизации таможенных процедур от 18 мая 1973 г.</w:t>
      </w:r>
    </w:p>
    <w:p>
      <w:pPr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Инструкция организации деятельности на территории специальной </w:t>
      </w:r>
      <w:r>
        <w:rPr>
          <w:sz w:val="28"/>
          <w:szCs w:val="28"/>
        </w:rPr>
        <w:br w:type="textWrapping"/>
      </w:r>
      <w:r>
        <w:rPr>
          <w:bCs/>
          <w:sz w:val="28"/>
          <w:szCs w:val="28"/>
        </w:rPr>
        <w:t xml:space="preserve">экономической зоны "Морпорт Актау", утвержденная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акимата г. Актау от 15.08.2008 г. N 845.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numPr>
          <w:ilvl w:val="0"/>
          <w:numId w:val="12"/>
        </w:numPr>
        <w:tabs>
          <w:tab w:val="left" w:pos="284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>
      <w:pPr>
        <w:pStyle w:val="19"/>
        <w:numPr>
          <w:ilvl w:val="0"/>
          <w:numId w:val="12"/>
        </w:numPr>
        <w:tabs>
          <w:tab w:val="left" w:pos="284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hint="default" w:eastAsia="Calibri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Семинар 6.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Правовое положение таможенных перевозчиков.</w:t>
      </w:r>
      <w:r>
        <w:rPr>
          <w:rFonts w:hint="default" w:eastAsia="Calibri" w:cs="Times New Roman"/>
          <w:b/>
          <w:bCs/>
          <w:sz w:val="28"/>
          <w:szCs w:val="28"/>
          <w:lang w:val="kk-KZ"/>
        </w:rPr>
        <w:t xml:space="preserve"> </w:t>
      </w:r>
    </w:p>
    <w:p>
      <w:pPr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13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Понятие и деятельность таможенного перевозчика. </w:t>
      </w:r>
    </w:p>
    <w:p>
      <w:pPr>
        <w:numPr>
          <w:ilvl w:val="0"/>
          <w:numId w:val="13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Условия включения в реестр таможенных перевозчиков. </w:t>
      </w:r>
    </w:p>
    <w:p>
      <w:pPr>
        <w:numPr>
          <w:ilvl w:val="0"/>
          <w:numId w:val="13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Порядок внесения в реестр таможенных перевозчиков. </w:t>
      </w:r>
    </w:p>
    <w:p>
      <w:pPr>
        <w:numPr>
          <w:ilvl w:val="0"/>
          <w:numId w:val="13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Основания исключения из реестра таможенных перевозчиков. </w:t>
      </w:r>
    </w:p>
    <w:p>
      <w:pPr>
        <w:numPr>
          <w:ilvl w:val="0"/>
          <w:numId w:val="13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>Обязанности таможенного перевозчика.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numPr>
          <w:ilvl w:val="0"/>
          <w:numId w:val="14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специальных экономических зонах» от 21 июля 2011 г. </w:t>
      </w:r>
    </w:p>
    <w:p>
      <w:pPr>
        <w:numPr>
          <w:ilvl w:val="0"/>
          <w:numId w:val="14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конвенция по упрощению и гармонизации таможенных процедур от 18 мая 1973 г. </w:t>
      </w:r>
      <w:r>
        <w:rPr>
          <w:color w:val="000000"/>
          <w:sz w:val="28"/>
          <w:szCs w:val="28"/>
        </w:rPr>
        <w:t xml:space="preserve"> </w:t>
      </w:r>
    </w:p>
    <w:p>
      <w:pPr>
        <w:pStyle w:val="2"/>
        <w:tabs>
          <w:tab w:val="left" w:pos="426"/>
        </w:tabs>
      </w:pPr>
      <w:r>
        <w:rPr>
          <w:szCs w:val="28"/>
        </w:rPr>
        <w:t xml:space="preserve">4. </w:t>
      </w:r>
      <w:r>
        <w:t>Указ Президента от 18.08.2003 N 1166 «О создании специальной экономической зоны "парк информационных технологий"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ind w:left="567"/>
        <w:jc w:val="both"/>
        <w:rPr>
          <w:sz w:val="28"/>
          <w:szCs w:val="28"/>
        </w:rPr>
      </w:pPr>
    </w:p>
    <w:p>
      <w:pPr>
        <w:jc w:val="both"/>
        <w:rPr>
          <w:rFonts w:hint="default" w:eastAsia="Calibri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Семинар 7.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val="kk-KZ"/>
        </w:rPr>
        <w:t>Правовой статус владельца склада временного хранения.</w:t>
      </w:r>
      <w:r>
        <w:rPr>
          <w:rFonts w:hint="default" w:eastAsia="Calibri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>
      <w:pPr>
        <w:jc w:val="both"/>
        <w:rPr>
          <w:rFonts w:hint="default" w:eastAsia="Calibri" w:cs="Times New Roman"/>
          <w:color w:val="000000"/>
          <w:sz w:val="28"/>
          <w:szCs w:val="28"/>
          <w:lang w:val="kk-KZ"/>
        </w:rPr>
      </w:pPr>
    </w:p>
    <w:p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rFonts w:hint="default" w:eastAsia="Calibri"/>
          <w:color w:val="000000"/>
          <w:sz w:val="28"/>
          <w:szCs w:val="28"/>
          <w:lang w:val="kk-KZ"/>
        </w:rPr>
        <w:t xml:space="preserve">Понятие и деятельность владельца склада временного хранения. </w:t>
      </w:r>
    </w:p>
    <w:p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rFonts w:hint="default" w:eastAsia="Calibri"/>
          <w:color w:val="000000"/>
          <w:sz w:val="28"/>
          <w:szCs w:val="28"/>
          <w:lang w:val="kk-KZ"/>
        </w:rPr>
        <w:t xml:space="preserve">Условия и порядок внесения складов временного хранения в реестр владельцев. </w:t>
      </w:r>
    </w:p>
    <w:p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rFonts w:hint="default" w:eastAsia="Calibri"/>
          <w:color w:val="000000"/>
          <w:sz w:val="28"/>
          <w:szCs w:val="28"/>
          <w:lang w:val="kk-KZ"/>
        </w:rPr>
        <w:t xml:space="preserve">Основания и порядок приостановления и возобновления деятельности лиц, включенных в реестр владельцев складов временного хранения. </w:t>
      </w:r>
    </w:p>
    <w:p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rFonts w:hint="default" w:eastAsia="Calibri"/>
          <w:color w:val="000000"/>
          <w:sz w:val="28"/>
          <w:szCs w:val="28"/>
          <w:lang w:val="kk-KZ"/>
        </w:rPr>
        <w:t xml:space="preserve">Основания исключения из реестра владельцев пунктов временного хранения. </w:t>
      </w:r>
    </w:p>
    <w:p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rFonts w:hint="default" w:eastAsia="Calibri"/>
          <w:color w:val="000000"/>
          <w:sz w:val="28"/>
          <w:szCs w:val="28"/>
          <w:lang w:val="kk-KZ"/>
        </w:rPr>
        <w:t xml:space="preserve">Обязанности владельца склада временного хранения.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numPr>
          <w:ilvl w:val="0"/>
          <w:numId w:val="16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специальных экономических зонах» от 21 июля 2011 г. </w:t>
      </w:r>
    </w:p>
    <w:p>
      <w:pPr>
        <w:numPr>
          <w:ilvl w:val="0"/>
          <w:numId w:val="16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конвенция по упрощению и гармонизации таможенных процедур от 18 мая 1973 г. </w:t>
      </w:r>
      <w:r>
        <w:rPr>
          <w:color w:val="000000"/>
          <w:sz w:val="28"/>
          <w:szCs w:val="28"/>
        </w:rPr>
        <w:t xml:space="preserve"> </w:t>
      </w:r>
    </w:p>
    <w:p>
      <w:pPr>
        <w:numPr>
          <w:ilvl w:val="0"/>
          <w:numId w:val="16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РК от 6 июля 2005 года № 1605 «О создани специальной экономической зоны «О</w:t>
      </w:r>
      <w:r>
        <w:rPr>
          <w:sz w:val="28"/>
          <w:szCs w:val="28"/>
          <w:lang w:val="kk-KZ"/>
        </w:rPr>
        <w:t>ң</w:t>
      </w:r>
      <w:r>
        <w:rPr>
          <w:sz w:val="28"/>
          <w:szCs w:val="28"/>
        </w:rPr>
        <w:t>т</w:t>
      </w:r>
      <w:r>
        <w:rPr>
          <w:sz w:val="28"/>
          <w:szCs w:val="28"/>
          <w:lang w:val="kk-KZ"/>
        </w:rPr>
        <w:t>ү</w:t>
      </w:r>
      <w:r>
        <w:rPr>
          <w:sz w:val="28"/>
          <w:szCs w:val="28"/>
        </w:rPr>
        <w:t>ст</w:t>
      </w:r>
      <w:r>
        <w:rPr>
          <w:sz w:val="28"/>
          <w:szCs w:val="28"/>
          <w:lang w:val="kk-KZ"/>
        </w:rPr>
        <w:t>ік</w:t>
      </w:r>
      <w:r>
        <w:rPr>
          <w:sz w:val="28"/>
          <w:szCs w:val="28"/>
        </w:rPr>
        <w:t>»».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jc w:val="center"/>
        <w:rPr>
          <w:sz w:val="28"/>
          <w:szCs w:val="28"/>
        </w:rPr>
      </w:pPr>
    </w:p>
    <w:p>
      <w:pPr>
        <w:jc w:val="both"/>
        <w:rPr>
          <w:rFonts w:hint="default" w:eastAsia="Calibri" w:cs="Times New Roman"/>
          <w:b/>
          <w:bCs w:val="0"/>
          <w:sz w:val="28"/>
          <w:szCs w:val="28"/>
          <w:lang w:val="kk-KZ"/>
        </w:rPr>
      </w:pPr>
      <w:r>
        <w:rPr>
          <w:b/>
          <w:bCs w:val="0"/>
          <w:sz w:val="28"/>
          <w:szCs w:val="28"/>
        </w:rPr>
        <w:t xml:space="preserve">Семинар 8. 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  <w:lang w:val="kk-KZ"/>
        </w:rPr>
        <w:t>Правовое положение владельца таможенного склада.</w:t>
      </w:r>
      <w:r>
        <w:rPr>
          <w:rFonts w:hint="default" w:eastAsia="Calibri" w:cs="Times New Roman"/>
          <w:b/>
          <w:bCs w:val="0"/>
          <w:sz w:val="28"/>
          <w:szCs w:val="28"/>
          <w:lang w:val="kk-KZ"/>
        </w:rPr>
        <w:t xml:space="preserve"> </w:t>
      </w:r>
    </w:p>
    <w:p>
      <w:pPr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Понятие, виды и деятельность владельца таможенного склада. </w:t>
      </w:r>
    </w:p>
    <w:p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Условия внесения в реестр владельцев таможенных складов. </w:t>
      </w:r>
    </w:p>
    <w:p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Порядок внесения в реестр владельцев таможенных складов. </w:t>
      </w:r>
    </w:p>
    <w:p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Основания и порядок приостановления и возобновления деятельности лиц, включенных в реестр владельцев таможенных складов. </w:t>
      </w:r>
    </w:p>
    <w:p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>Основания исключения из реестра владельцев таможенных складов. Обязанности владельца таможенного склада.</w:t>
      </w:r>
    </w:p>
    <w:p>
      <w:pPr>
        <w:pStyle w:val="12"/>
        <w:rPr>
          <w:b w:val="0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numPr>
          <w:ilvl w:val="0"/>
          <w:numId w:val="18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специальных экономических зонах» от 21 июля 2011 г. </w:t>
      </w:r>
    </w:p>
    <w:p>
      <w:pPr>
        <w:numPr>
          <w:ilvl w:val="0"/>
          <w:numId w:val="18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конвенция по упрощению и гармонизации таможенных процедур от 18 мая 1973 г. </w:t>
      </w:r>
      <w:r>
        <w:rPr>
          <w:color w:val="000000"/>
          <w:sz w:val="28"/>
          <w:szCs w:val="28"/>
        </w:rPr>
        <w:t xml:space="preserve"> </w:t>
      </w:r>
    </w:p>
    <w:p>
      <w:pPr>
        <w:numPr>
          <w:ilvl w:val="0"/>
          <w:numId w:val="18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Указ Президента Республики Казахстан от 19 декабря 2007 года N 495 «О создании специальной экономической зоны "Национальный индустриальный нефтехимический технопарк"</w:t>
      </w:r>
    </w:p>
    <w:p>
      <w:pPr>
        <w:ind w:left="720"/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pStyle w:val="12"/>
        <w:rPr>
          <w:szCs w:val="28"/>
        </w:rPr>
      </w:pPr>
    </w:p>
    <w:p>
      <w:pPr>
        <w:jc w:val="both"/>
        <w:rPr>
          <w:rFonts w:hint="default" w:eastAsia="Calibri" w:cs="Times New Roman"/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Семинар 9. </w:t>
      </w:r>
      <w:r>
        <w:rPr>
          <w:rFonts w:hint="default" w:cs="Times New Roman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Правовой статус владельца свободного склада.</w:t>
      </w:r>
      <w:r>
        <w:rPr>
          <w:rFonts w:hint="default" w:eastAsia="Calibri" w:cs="Times New Roman"/>
          <w:b/>
          <w:bCs/>
          <w:sz w:val="28"/>
          <w:szCs w:val="28"/>
          <w:lang w:val="kk-KZ"/>
        </w:rPr>
        <w:t xml:space="preserve"> </w:t>
      </w:r>
    </w:p>
    <w:p>
      <w:pPr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Понятие и деятельность владельца свободного склада. 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Условия включения в реестр владельцев свободных складов. 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Порядок включения в реестр владельцев свободных складов. 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Основания и порядок приостановления и возобновления деятельности лиц, включенных в реестр владельцев свободных складов. 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Основания исключения из реестра владельцев свободных складов. 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>Обязанности владельца свободного склада.</w:t>
      </w:r>
    </w:p>
    <w:p>
      <w:pPr>
        <w:pStyle w:val="12"/>
        <w:rPr>
          <w:szCs w:val="28"/>
        </w:rPr>
      </w:pPr>
    </w:p>
    <w:p>
      <w:pPr>
        <w:numPr>
          <w:ilvl w:val="0"/>
          <w:numId w:val="2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numPr>
          <w:ilvl w:val="0"/>
          <w:numId w:val="2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numPr>
          <w:ilvl w:val="0"/>
          <w:numId w:val="21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специальных экономических зонах» от 21 июля 2011 г. </w:t>
      </w:r>
    </w:p>
    <w:p>
      <w:pPr>
        <w:numPr>
          <w:ilvl w:val="0"/>
          <w:numId w:val="21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конвенция по упрощению и гармонизации таможенных процедур от 18 мая 1973 г. </w:t>
      </w:r>
      <w:r>
        <w:rPr>
          <w:color w:val="000000"/>
          <w:sz w:val="28"/>
          <w:szCs w:val="28"/>
        </w:rPr>
        <w:t xml:space="preserve"> </w:t>
      </w:r>
    </w:p>
    <w:p>
      <w:pPr>
        <w:pStyle w:val="15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 Республики Казахстан от 15 января 2008 года № 512 «Положение о специальной экономической зоне "Бурабай"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ind w:left="360"/>
        <w:jc w:val="both"/>
        <w:rPr>
          <w:sz w:val="28"/>
          <w:szCs w:val="28"/>
        </w:rPr>
      </w:pPr>
    </w:p>
    <w:p>
      <w:pPr>
        <w:pStyle w:val="12"/>
        <w:rPr>
          <w:szCs w:val="28"/>
        </w:rPr>
      </w:pPr>
    </w:p>
    <w:p>
      <w:pPr>
        <w:jc w:val="both"/>
        <w:rPr>
          <w:rFonts w:hint="default" w:eastAsia="Calibri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Семинар 10.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Правовое положение владельца магазина беспошлинной торговли.</w:t>
      </w:r>
      <w:r>
        <w:rPr>
          <w:rFonts w:hint="default" w:eastAsia="Calibri" w:cs="Times New Roman"/>
          <w:b/>
          <w:bCs/>
          <w:sz w:val="28"/>
          <w:szCs w:val="28"/>
          <w:lang w:val="kk-KZ"/>
        </w:rPr>
        <w:t xml:space="preserve"> </w:t>
      </w:r>
    </w:p>
    <w:p>
      <w:pPr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22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 w:cs="Times New Roman"/>
          <w:sz w:val="28"/>
          <w:szCs w:val="28"/>
          <w:lang w:val="kk-KZ"/>
        </w:rPr>
        <w:t>П</w:t>
      </w:r>
      <w:r>
        <w:rPr>
          <w:rFonts w:hint="default" w:eastAsia="Calibri"/>
          <w:sz w:val="28"/>
          <w:szCs w:val="28"/>
          <w:lang w:val="kk-KZ"/>
        </w:rPr>
        <w:t xml:space="preserve">онятие и деятельность владельца магазина беспошлинной торговли. </w:t>
      </w:r>
    </w:p>
    <w:p>
      <w:pPr>
        <w:numPr>
          <w:ilvl w:val="0"/>
          <w:numId w:val="22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Магазины беспошлинной торговли. </w:t>
      </w:r>
    </w:p>
    <w:p>
      <w:pPr>
        <w:numPr>
          <w:ilvl w:val="0"/>
          <w:numId w:val="22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Условия включения в реестр владельцев магазинов беспошлинной торговли. </w:t>
      </w:r>
    </w:p>
    <w:p>
      <w:pPr>
        <w:numPr>
          <w:ilvl w:val="0"/>
          <w:numId w:val="22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Порядок внесения в реестр владельцев магазинов беспошлинной торговли. </w:t>
      </w:r>
    </w:p>
    <w:p>
      <w:pPr>
        <w:numPr>
          <w:ilvl w:val="0"/>
          <w:numId w:val="22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Основания исключения из реестра владельцев магазинов беспошлинной торговли. </w:t>
      </w:r>
    </w:p>
    <w:p>
      <w:pPr>
        <w:numPr>
          <w:ilvl w:val="0"/>
          <w:numId w:val="22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>Обязанности владельца магазина беспошлинной торговли.</w:t>
      </w:r>
    </w:p>
    <w:p>
      <w:pPr>
        <w:jc w:val="both"/>
        <w:rPr>
          <w:sz w:val="28"/>
          <w:szCs w:val="28"/>
        </w:rPr>
      </w:pPr>
    </w:p>
    <w:p>
      <w:pPr>
        <w:numPr>
          <w:ilvl w:val="0"/>
          <w:numId w:val="2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numPr>
          <w:ilvl w:val="0"/>
          <w:numId w:val="18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«О специальных экономических зонах» от 21 июля 2011 г. </w:t>
      </w:r>
    </w:p>
    <w:p>
      <w:pPr>
        <w:numPr>
          <w:ilvl w:val="0"/>
          <w:numId w:val="18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конвенция по упрощению и гармонизации таможенных процедур от 18 мая 1973 г. </w:t>
      </w:r>
      <w:r>
        <w:rPr>
          <w:color w:val="000000"/>
          <w:sz w:val="28"/>
          <w:szCs w:val="28"/>
        </w:rPr>
        <w:t xml:space="preserve"> </w:t>
      </w:r>
    </w:p>
    <w:p>
      <w:pPr>
        <w:numPr>
          <w:ilvl w:val="0"/>
          <w:numId w:val="18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РК от 6 июля 2005 года № 1605 «О создани специальной экономической зоны «О</w:t>
      </w:r>
      <w:r>
        <w:rPr>
          <w:sz w:val="28"/>
          <w:szCs w:val="28"/>
          <w:lang w:val="kk-KZ"/>
        </w:rPr>
        <w:t>ң</w:t>
      </w:r>
      <w:r>
        <w:rPr>
          <w:sz w:val="28"/>
          <w:szCs w:val="28"/>
        </w:rPr>
        <w:t>т</w:t>
      </w:r>
      <w:r>
        <w:rPr>
          <w:sz w:val="28"/>
          <w:szCs w:val="28"/>
          <w:lang w:val="kk-KZ"/>
        </w:rPr>
        <w:t>ү</w:t>
      </w:r>
      <w:r>
        <w:rPr>
          <w:sz w:val="28"/>
          <w:szCs w:val="28"/>
        </w:rPr>
        <w:t>ст</w:t>
      </w:r>
      <w:r>
        <w:rPr>
          <w:sz w:val="28"/>
          <w:szCs w:val="28"/>
          <w:lang w:val="kk-KZ"/>
        </w:rPr>
        <w:t>ік</w:t>
      </w:r>
      <w:r>
        <w:rPr>
          <w:sz w:val="28"/>
          <w:szCs w:val="28"/>
        </w:rPr>
        <w:t>»».</w:t>
      </w:r>
    </w:p>
    <w:p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tabs>
          <w:tab w:val="left" w:pos="709"/>
        </w:tabs>
        <w:ind w:left="360"/>
        <w:jc w:val="both"/>
        <w:rPr>
          <w:sz w:val="28"/>
          <w:szCs w:val="28"/>
        </w:rPr>
      </w:pPr>
    </w:p>
    <w:p>
      <w:pPr>
        <w:jc w:val="both"/>
        <w:rPr>
          <w:rFonts w:hint="default" w:eastAsia="Calibri" w:cs="Times New Roman"/>
          <w:b/>
          <w:bCs w:val="0"/>
          <w:sz w:val="28"/>
          <w:szCs w:val="28"/>
          <w:lang w:val="kk-KZ"/>
        </w:rPr>
      </w:pPr>
      <w:r>
        <w:rPr>
          <w:b/>
          <w:bCs w:val="0"/>
          <w:sz w:val="28"/>
          <w:szCs w:val="28"/>
        </w:rPr>
        <w:t xml:space="preserve">Семинар 11. 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  <w:lang w:val="kk-KZ"/>
        </w:rPr>
        <w:t>Правовой статус Уполномоченного экономического оператора.</w:t>
      </w:r>
      <w:r>
        <w:rPr>
          <w:rFonts w:hint="default" w:eastAsia="Calibri" w:cs="Times New Roman"/>
          <w:b/>
          <w:bCs w:val="0"/>
          <w:sz w:val="28"/>
          <w:szCs w:val="28"/>
          <w:lang w:val="kk-KZ"/>
        </w:rPr>
        <w:t xml:space="preserve"> </w:t>
      </w:r>
    </w:p>
    <w:p>
      <w:pPr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Понятие уполномоченного экономического оператора. </w:t>
      </w:r>
    </w:p>
    <w:p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Реестр уполномоченных экономических операторов, свидетельство о регистрации и его виды. </w:t>
      </w:r>
    </w:p>
    <w:p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Условия включения в реестр уполномоченных экономических операторов. </w:t>
      </w:r>
    </w:p>
    <w:p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Порядок внесения в реестр уполномоченных экономических операторов. </w:t>
      </w:r>
    </w:p>
    <w:p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 xml:space="preserve">Основания для приостановления, возобновления и исключения сертификата из реестра уполномоченных экономических операторов. </w:t>
      </w:r>
    </w:p>
    <w:p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rFonts w:hint="default" w:eastAsia="Calibri"/>
          <w:sz w:val="28"/>
          <w:szCs w:val="28"/>
          <w:lang w:val="kk-KZ"/>
        </w:rPr>
        <w:t>Обязанности уполномоченного экономического оператора.</w:t>
      </w:r>
    </w:p>
    <w:p>
      <w:pPr>
        <w:jc w:val="center"/>
        <w:rPr>
          <w:b/>
          <w:sz w:val="28"/>
          <w:szCs w:val="28"/>
        </w:rPr>
      </w:pPr>
    </w:p>
    <w:p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tabs>
          <w:tab w:val="left" w:pos="426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1.Закон Республики Казахстан «О специальных экономических зонах» от 21 июля 2011 г. </w:t>
      </w:r>
    </w:p>
    <w:p>
      <w:pPr>
        <w:numPr>
          <w:ilvl w:val="0"/>
          <w:numId w:val="25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конвенция по упрощению и гармонизации таможенных процедур от 18 мая 1973 г. </w:t>
      </w:r>
      <w:r>
        <w:rPr>
          <w:color w:val="000000"/>
          <w:sz w:val="28"/>
          <w:szCs w:val="28"/>
        </w:rPr>
        <w:t xml:space="preserve"> </w:t>
      </w:r>
    </w:p>
    <w:p>
      <w:pPr>
        <w:numPr>
          <w:ilvl w:val="0"/>
          <w:numId w:val="25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Указ Президента Республики Казахстан</w:t>
      </w:r>
      <w:r>
        <w:t xml:space="preserve"> от 24 ноября 2011 года № 181 «</w:t>
      </w:r>
      <w:r>
        <w:rPr>
          <w:bCs/>
          <w:sz w:val="28"/>
          <w:szCs w:val="28"/>
        </w:rPr>
        <w:t>О создании специальной экономической зоны «Сарыарќа»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</w:p>
    <w:p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tabs>
          <w:tab w:val="left" w:pos="709"/>
        </w:tabs>
        <w:ind w:left="360"/>
        <w:jc w:val="both"/>
        <w:rPr>
          <w:sz w:val="28"/>
          <w:szCs w:val="28"/>
        </w:rPr>
      </w:pPr>
    </w:p>
    <w:p>
      <w:pPr>
        <w:pStyle w:val="16"/>
        <w:spacing w:after="0"/>
        <w:jc w:val="center"/>
        <w:rPr>
          <w:b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426"/>
          <w:tab w:val="left" w:pos="1276"/>
        </w:tabs>
        <w:ind w:leftChars="0"/>
        <w:jc w:val="both"/>
        <w:rPr>
          <w:rFonts w:hint="default" w:eastAsia="Calibri" w:cs="Times New Roman"/>
          <w:b/>
          <w:bCs w:val="0"/>
          <w:sz w:val="28"/>
          <w:szCs w:val="28"/>
          <w:lang w:val="kk-KZ"/>
        </w:rPr>
      </w:pPr>
      <w:r>
        <w:rPr>
          <w:b/>
          <w:bCs w:val="0"/>
          <w:sz w:val="28"/>
          <w:szCs w:val="28"/>
        </w:rPr>
        <w:t xml:space="preserve">Семинар 12. 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  <w:lang w:val="kk-KZ"/>
        </w:rPr>
        <w:t>Таможенная экспертиза, назначаемая таможенными органами.</w:t>
      </w:r>
      <w:r>
        <w:rPr>
          <w:rFonts w:hint="default" w:eastAsia="Calibri" w:cs="Times New Roman"/>
          <w:b/>
          <w:bCs w:val="0"/>
          <w:sz w:val="28"/>
          <w:szCs w:val="28"/>
          <w:lang w:val="kk-KZ"/>
        </w:rPr>
        <w:t xml:space="preserve"> </w:t>
      </w:r>
    </w:p>
    <w:p>
      <w:pPr>
        <w:numPr>
          <w:ilvl w:val="0"/>
          <w:numId w:val="0"/>
        </w:numPr>
        <w:tabs>
          <w:tab w:val="left" w:pos="426"/>
          <w:tab w:val="left" w:pos="1276"/>
        </w:tabs>
        <w:ind w:leftChars="0"/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26"/>
        </w:numPr>
        <w:tabs>
          <w:tab w:val="left" w:pos="426"/>
          <w:tab w:val="left" w:pos="1276"/>
        </w:tabs>
        <w:ind w:leftChars="0"/>
        <w:jc w:val="both"/>
        <w:rPr>
          <w:rFonts w:hint="default"/>
          <w:color w:val="000000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Понятие таможенной экспертизы. </w:t>
      </w:r>
    </w:p>
    <w:p>
      <w:pPr>
        <w:numPr>
          <w:ilvl w:val="0"/>
          <w:numId w:val="26"/>
        </w:numPr>
        <w:tabs>
          <w:tab w:val="left" w:pos="426"/>
          <w:tab w:val="left" w:pos="1276"/>
        </w:tabs>
        <w:ind w:leftChars="0"/>
        <w:jc w:val="both"/>
        <w:rPr>
          <w:rFonts w:hint="default"/>
          <w:color w:val="000000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Цели и принципы таможенной экспертизы. </w:t>
      </w:r>
    </w:p>
    <w:p>
      <w:pPr>
        <w:numPr>
          <w:ilvl w:val="0"/>
          <w:numId w:val="26"/>
        </w:numPr>
        <w:tabs>
          <w:tab w:val="left" w:pos="426"/>
          <w:tab w:val="left" w:pos="1276"/>
        </w:tabs>
        <w:ind w:leftChars="0"/>
        <w:jc w:val="both"/>
        <w:rPr>
          <w:rFonts w:hint="default"/>
          <w:color w:val="000000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Виды таможенной экспертизы. </w:t>
      </w:r>
    </w:p>
    <w:p>
      <w:pPr>
        <w:numPr>
          <w:ilvl w:val="0"/>
          <w:numId w:val="26"/>
        </w:numPr>
        <w:tabs>
          <w:tab w:val="left" w:pos="426"/>
          <w:tab w:val="left" w:pos="1276"/>
        </w:tabs>
        <w:ind w:leftChars="0"/>
        <w:jc w:val="both"/>
        <w:rPr>
          <w:rFonts w:hint="default"/>
          <w:color w:val="000000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Назначение и проведение таможенной экспертизы. </w:t>
      </w:r>
    </w:p>
    <w:p>
      <w:pPr>
        <w:numPr>
          <w:ilvl w:val="0"/>
          <w:numId w:val="26"/>
        </w:numPr>
        <w:tabs>
          <w:tab w:val="left" w:pos="426"/>
          <w:tab w:val="left" w:pos="1276"/>
        </w:tabs>
        <w:ind w:leftChars="0"/>
        <w:jc w:val="both"/>
        <w:rPr>
          <w:rFonts w:hint="default"/>
          <w:color w:val="000000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Порядок и сроки проведения таможенной экспертизы. </w:t>
      </w:r>
    </w:p>
    <w:p>
      <w:pPr>
        <w:numPr>
          <w:ilvl w:val="0"/>
          <w:numId w:val="26"/>
        </w:numPr>
        <w:tabs>
          <w:tab w:val="left" w:pos="426"/>
          <w:tab w:val="left" w:pos="1276"/>
        </w:tabs>
        <w:ind w:leftChars="0"/>
        <w:jc w:val="both"/>
        <w:rPr>
          <w:rFonts w:hint="default"/>
          <w:color w:val="000000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Порядок и методы отбора проб и образцов товаров. </w:t>
      </w:r>
    </w:p>
    <w:p>
      <w:pPr>
        <w:numPr>
          <w:ilvl w:val="0"/>
          <w:numId w:val="26"/>
        </w:numPr>
        <w:tabs>
          <w:tab w:val="left" w:pos="426"/>
          <w:tab w:val="left" w:pos="1276"/>
        </w:tabs>
        <w:ind w:leftChars="0"/>
        <w:jc w:val="both"/>
        <w:rPr>
          <w:rFonts w:hint="default"/>
          <w:color w:val="000000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Заключение таможенного эксперта. </w:t>
      </w:r>
    </w:p>
    <w:p>
      <w:pPr>
        <w:numPr>
          <w:ilvl w:val="0"/>
          <w:numId w:val="26"/>
        </w:numPr>
        <w:tabs>
          <w:tab w:val="left" w:pos="426"/>
          <w:tab w:val="left" w:pos="1276"/>
        </w:tabs>
        <w:ind w:leftChars="0"/>
        <w:jc w:val="both"/>
        <w:rPr>
          <w:rFonts w:hint="default"/>
          <w:color w:val="000000"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>Права и обязанности таможенного эксперта при проведении таможенной экспертизы.</w:t>
      </w:r>
    </w:p>
    <w:p>
      <w:pPr>
        <w:pStyle w:val="16"/>
        <w:spacing w:after="0"/>
        <w:jc w:val="center"/>
        <w:rPr>
          <w:b/>
          <w:sz w:val="28"/>
          <w:szCs w:val="28"/>
        </w:rPr>
      </w:pPr>
    </w:p>
    <w:p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Таможенный кодекс Таможенного союза от 27 ноября 2009 г.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Налоговый кодекс РК от 10 декабря 2008 г. 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Кодекс РК об административных правонарушениях от 30 января 2001 г.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Уголовный кодекс РК от 16 июля 1997 года.</w:t>
      </w:r>
    </w:p>
    <w:p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tabs>
          <w:tab w:val="left" w:pos="709"/>
        </w:tabs>
        <w:ind w:left="360"/>
        <w:jc w:val="both"/>
        <w:rPr>
          <w:sz w:val="28"/>
          <w:szCs w:val="28"/>
        </w:rPr>
      </w:pPr>
    </w:p>
    <w:p>
      <w:pPr>
        <w:pStyle w:val="16"/>
        <w:spacing w:after="0"/>
        <w:jc w:val="both"/>
        <w:rPr>
          <w:b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426"/>
          <w:tab w:val="left" w:pos="1276"/>
        </w:tabs>
        <w:ind w:leftChars="0"/>
        <w:jc w:val="both"/>
        <w:rPr>
          <w:rFonts w:hint="default"/>
          <w:b/>
          <w:bCs w:val="0"/>
          <w:sz w:val="28"/>
          <w:szCs w:val="28"/>
          <w:lang w:val="kk-KZ"/>
        </w:rPr>
      </w:pPr>
      <w:r>
        <w:rPr>
          <w:b/>
          <w:bCs w:val="0"/>
          <w:sz w:val="28"/>
          <w:szCs w:val="28"/>
        </w:rPr>
        <w:t xml:space="preserve">Семинар 13. </w:t>
      </w:r>
      <w:r>
        <w:rPr>
          <w:b/>
          <w:bCs w:val="0"/>
          <w:sz w:val="28"/>
          <w:szCs w:val="28"/>
          <w:lang w:val="kk-KZ"/>
        </w:rPr>
        <w:t>Технические</w:t>
      </w:r>
      <w:r>
        <w:rPr>
          <w:rFonts w:hint="default"/>
          <w:b/>
          <w:bCs w:val="0"/>
          <w:sz w:val="28"/>
          <w:szCs w:val="28"/>
          <w:lang w:val="kk-KZ"/>
        </w:rPr>
        <w:t xml:space="preserve"> средства таможенного контроля как объекты таможенной инфраструктуры. </w:t>
      </w:r>
    </w:p>
    <w:p>
      <w:pPr>
        <w:numPr>
          <w:ilvl w:val="0"/>
          <w:numId w:val="0"/>
        </w:numPr>
        <w:tabs>
          <w:tab w:val="left" w:pos="426"/>
          <w:tab w:val="left" w:pos="1276"/>
        </w:tabs>
        <w:ind w:leftChars="0"/>
        <w:jc w:val="both"/>
        <w:rPr>
          <w:rFonts w:hint="default"/>
          <w:sz w:val="28"/>
          <w:szCs w:val="28"/>
          <w:lang w:val="kk-KZ"/>
        </w:rPr>
      </w:pPr>
    </w:p>
    <w:p>
      <w:pPr>
        <w:numPr>
          <w:ilvl w:val="0"/>
          <w:numId w:val="27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 xml:space="preserve">Понятие, принципы и цели технических средств таможенного контроля. </w:t>
      </w:r>
    </w:p>
    <w:p>
      <w:pPr>
        <w:numPr>
          <w:ilvl w:val="0"/>
          <w:numId w:val="27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 xml:space="preserve">Основные виды технических средств таможенного контроля. </w:t>
      </w:r>
    </w:p>
    <w:p>
      <w:pPr>
        <w:numPr>
          <w:ilvl w:val="0"/>
          <w:numId w:val="27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 xml:space="preserve">Порядок использования технических средств таможенного контроля. </w:t>
      </w:r>
    </w:p>
    <w:p>
      <w:pPr>
        <w:numPr>
          <w:ilvl w:val="0"/>
          <w:numId w:val="27"/>
        </w:numPr>
        <w:tabs>
          <w:tab w:val="left" w:pos="426"/>
          <w:tab w:val="left" w:pos="1276"/>
        </w:tabs>
        <w:ind w:left="0" w:firstLine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>Минимальный необходимый набор технических средств таможенного контроля для оснащения таможенного поста.</w:t>
      </w:r>
    </w:p>
    <w:p>
      <w:pPr>
        <w:pStyle w:val="16"/>
        <w:spacing w:after="0"/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Таможенный кодекс Таможенного союза от 27 ноября 2009 г.</w:t>
      </w:r>
    </w:p>
    <w:p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Налоговый кодекс РК от 10 декабря 2008 г. </w:t>
      </w:r>
    </w:p>
    <w:p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Кодекс РК об административных правонарушениях от 30 января 2001 г.</w:t>
      </w:r>
    </w:p>
    <w:p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Уголовный кодекс РК от 16 июля 1997 года.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pStyle w:val="19"/>
        <w:ind w:left="0"/>
        <w:contextualSpacing/>
        <w:jc w:val="both"/>
      </w:pPr>
    </w:p>
    <w:p>
      <w:pPr>
        <w:pStyle w:val="16"/>
        <w:spacing w:after="0"/>
        <w:jc w:val="center"/>
      </w:pPr>
    </w:p>
    <w:p>
      <w:pPr>
        <w:pStyle w:val="16"/>
        <w:spacing w:after="0"/>
        <w:jc w:val="center"/>
      </w:pPr>
    </w:p>
    <w:p>
      <w:pPr>
        <w:numPr>
          <w:ilvl w:val="0"/>
          <w:numId w:val="0"/>
        </w:numPr>
        <w:ind w:leftChars="0"/>
        <w:jc w:val="both"/>
        <w:rPr>
          <w:rFonts w:hint="default" w:eastAsia="Calibri" w:cs="Times New Roman"/>
          <w:b/>
          <w:bCs w:val="0"/>
          <w:sz w:val="28"/>
          <w:szCs w:val="28"/>
          <w:lang w:val="kk-KZ"/>
        </w:rPr>
      </w:pPr>
      <w:r>
        <w:rPr>
          <w:b/>
          <w:bCs w:val="0"/>
          <w:sz w:val="28"/>
          <w:szCs w:val="28"/>
        </w:rPr>
        <w:t xml:space="preserve">Семинар 14. 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  <w:lang w:val="kk-KZ"/>
        </w:rPr>
        <w:t>Таможенная инфраструктура и субъекты рынка околотаможенных услуг стран ЕАЭС</w:t>
      </w:r>
      <w:r>
        <w:rPr>
          <w:rFonts w:hint="default" w:eastAsia="Calibri" w:cs="Times New Roman"/>
          <w:b/>
          <w:bCs w:val="0"/>
          <w:sz w:val="28"/>
          <w:szCs w:val="28"/>
          <w:lang w:val="kk-KZ"/>
        </w:rPr>
        <w:t xml:space="preserve">. </w:t>
      </w:r>
    </w:p>
    <w:p>
      <w:pPr>
        <w:numPr>
          <w:ilvl w:val="0"/>
          <w:numId w:val="0"/>
        </w:numPr>
        <w:ind w:leftChars="0"/>
        <w:jc w:val="both"/>
        <w:rPr>
          <w:rFonts w:hint="default" w:eastAsia="Calibri" w:cs="Times New Roman"/>
          <w:sz w:val="28"/>
          <w:szCs w:val="28"/>
          <w:lang w:val="kk-KZ"/>
        </w:rPr>
      </w:pPr>
    </w:p>
    <w:p>
      <w:pPr>
        <w:numPr>
          <w:ilvl w:val="0"/>
          <w:numId w:val="28"/>
        </w:numPr>
        <w:ind w:leftChars="0"/>
        <w:jc w:val="both"/>
        <w:rPr>
          <w:rFonts w:hint="default"/>
          <w:b w:val="0"/>
          <w:bCs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Объекты таможенной инфраструктуры государств-членов ЕАЭС. </w:t>
      </w:r>
    </w:p>
    <w:p>
      <w:pPr>
        <w:numPr>
          <w:ilvl w:val="0"/>
          <w:numId w:val="28"/>
        </w:numPr>
        <w:ind w:leftChars="0"/>
        <w:jc w:val="both"/>
        <w:rPr>
          <w:rFonts w:hint="default"/>
          <w:b w:val="0"/>
          <w:bCs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Пункты пропуска через таможенную границу ЕАЭС. </w:t>
      </w:r>
    </w:p>
    <w:p>
      <w:pPr>
        <w:numPr>
          <w:ilvl w:val="0"/>
          <w:numId w:val="28"/>
        </w:numPr>
        <w:ind w:leftChars="0"/>
        <w:jc w:val="both"/>
        <w:rPr>
          <w:rFonts w:hint="default"/>
          <w:b w:val="0"/>
          <w:bCs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 xml:space="preserve">Динамика грузооборота государств-членов ЕАЭС с учетом видов пунктов пропуска. </w:t>
      </w:r>
    </w:p>
    <w:p>
      <w:pPr>
        <w:numPr>
          <w:ilvl w:val="0"/>
          <w:numId w:val="28"/>
        </w:numPr>
        <w:ind w:leftChars="0"/>
        <w:jc w:val="both"/>
        <w:rPr>
          <w:rFonts w:hint="default"/>
          <w:b w:val="0"/>
          <w:bCs/>
          <w:sz w:val="28"/>
          <w:szCs w:val="28"/>
          <w:lang w:val="kk-KZ"/>
        </w:rPr>
      </w:pPr>
      <w:r>
        <w:rPr>
          <w:rFonts w:hint="default" w:eastAsia="Calibri"/>
          <w:sz w:val="28"/>
          <w:szCs w:val="28"/>
          <w:lang w:val="kk-KZ"/>
        </w:rPr>
        <w:t>Тенденции развития таможенной инфраструктуры в местах перемещения товаров через таможенную границу государств-членов ЕАЭС.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/>
          <w:sz w:val="28"/>
          <w:szCs w:val="28"/>
          <w:lang w:val="kk-KZ"/>
        </w:rPr>
      </w:pPr>
    </w:p>
    <w:p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Таможенный кодекс Таможенного союза от 27 ноября 2009 г.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Налоговый кодекс РК от 10 декабря 2008 г. 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Кодекс РК об административных правонарушениях от 30 января 2001 г.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Уголовный кодекс РК от 16 июля 1997 года.</w:t>
      </w:r>
    </w:p>
    <w:p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pStyle w:val="16"/>
        <w:spacing w:after="0"/>
        <w:jc w:val="center"/>
        <w:rPr>
          <w:b/>
          <w:sz w:val="28"/>
          <w:szCs w:val="28"/>
        </w:rPr>
      </w:pPr>
    </w:p>
    <w:p>
      <w:pPr>
        <w:pStyle w:val="16"/>
        <w:numPr>
          <w:ilvl w:val="0"/>
          <w:numId w:val="0"/>
        </w:numPr>
        <w:spacing w:after="0"/>
        <w:ind w:leftChars="0"/>
        <w:jc w:val="both"/>
        <w:rPr>
          <w:rFonts w:hint="default" w:ascii="Times New Roman" w:hAnsi="Times New Roman" w:eastAsia="Calibri" w:cs="Times New Roman"/>
          <w:b/>
          <w:bCs w:val="0"/>
          <w:sz w:val="28"/>
          <w:szCs w:val="28"/>
          <w:lang w:val="kk-KZ"/>
        </w:rPr>
      </w:pPr>
      <w:r>
        <w:rPr>
          <w:b/>
          <w:bCs w:val="0"/>
          <w:sz w:val="28"/>
          <w:szCs w:val="28"/>
        </w:rPr>
        <w:t xml:space="preserve">Семинар 15. 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  <w:lang w:val="kk-KZ"/>
        </w:rPr>
        <w:t xml:space="preserve">Развитие и углубление международного сотрудничества в создании таможенной инфраструктуры. </w:t>
      </w:r>
    </w:p>
    <w:p>
      <w:pPr>
        <w:pStyle w:val="16"/>
        <w:numPr>
          <w:ilvl w:val="0"/>
          <w:numId w:val="0"/>
        </w:numPr>
        <w:spacing w:after="0"/>
        <w:ind w:leftChars="0"/>
        <w:jc w:val="both"/>
        <w:rPr>
          <w:rFonts w:hint="default" w:ascii="Times New Roman" w:hAnsi="Times New Roman" w:eastAsia="Calibri" w:cs="Times New Roman"/>
          <w:sz w:val="28"/>
          <w:szCs w:val="28"/>
          <w:lang w:val="kk-KZ"/>
        </w:rPr>
      </w:pPr>
    </w:p>
    <w:p>
      <w:pPr>
        <w:pStyle w:val="16"/>
        <w:numPr>
          <w:ilvl w:val="0"/>
          <w:numId w:val="29"/>
        </w:numPr>
        <w:spacing w:after="0"/>
        <w:ind w:leftChars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Виды и формы международного сотрудничества в области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 xml:space="preserve"> таможенной инфраструктуры. </w:t>
      </w:r>
    </w:p>
    <w:p>
      <w:pPr>
        <w:pStyle w:val="16"/>
        <w:numPr>
          <w:ilvl w:val="0"/>
          <w:numId w:val="29"/>
        </w:numPr>
        <w:spacing w:after="0"/>
        <w:ind w:leftChars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Перспективы развития таможенного сотрудничества в рамках 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 xml:space="preserve">создания таможенной инфраструктуры ЕАЭС. </w:t>
      </w:r>
    </w:p>
    <w:p>
      <w:pPr>
        <w:pStyle w:val="16"/>
        <w:numPr>
          <w:ilvl w:val="0"/>
          <w:numId w:val="29"/>
        </w:numPr>
        <w:spacing w:after="0"/>
        <w:ind w:leftChars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Перспективные направления таможенного сотрудничества 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 xml:space="preserve">Республики Казахстан </w:t>
      </w:r>
      <w:r>
        <w:rPr>
          <w:rFonts w:hint="default" w:ascii="Times New Roman" w:hAnsi="Times New Roman" w:eastAsia="SimSun" w:cs="Times New Roman"/>
          <w:sz w:val="28"/>
          <w:szCs w:val="28"/>
        </w:rPr>
        <w:t>в рамках</w:t>
      </w:r>
      <w:r>
        <w:rPr>
          <w:rFonts w:hint="default" w:ascii="Times New Roman" w:hAnsi="Times New Roman" w:eastAsia="SimSun" w:cs="Times New Roman"/>
          <w:sz w:val="28"/>
          <w:szCs w:val="28"/>
          <w:lang w:val="kk-KZ"/>
        </w:rPr>
        <w:t xml:space="preserve"> создания таможенной инфраструктуры</w:t>
      </w:r>
      <w:r>
        <w:rPr>
          <w:rFonts w:hint="default" w:eastAsia="SimSun" w:cs="Times New Roman"/>
          <w:sz w:val="28"/>
          <w:szCs w:val="28"/>
          <w:lang w:val="kk-KZ"/>
        </w:rPr>
        <w:t>.</w:t>
      </w:r>
    </w:p>
    <w:p>
      <w:pPr>
        <w:pStyle w:val="12"/>
        <w:rPr>
          <w:b w:val="0"/>
          <w:szCs w:val="28"/>
        </w:rPr>
      </w:pPr>
    </w:p>
    <w:p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Таможенный кодекс Таможенного союза от 27 ноября 2009 г.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Налоговый кодекс РК от 10 декабря 2008 г. 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Кодекс РК об административных правонарушениях от 30 января 2001 г.</w:t>
      </w:r>
    </w:p>
    <w:p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Уголовный кодекс РК от 16 июля 1997 года.</w:t>
      </w:r>
    </w:p>
    <w:p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1. Таможенное право таможенного союза: А. З. Игнатюк — Москва, Амалфея, 2011 г.- 252 с.</w:t>
      </w:r>
    </w:p>
    <w:p>
      <w:pPr>
        <w:pStyle w:val="19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2. Таможенное право. Учебник: В. Н. Сидоров — Санкт-Петербург, Юрайт, 2014 г.- 512 с.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Таможенное право. Учебник: К. А. Бекяшев, Е. Г. Моисеев — Санкт-Петербург, Проспект, 2014 г.- 328 с.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Герасименко В. Управление СЭЗ: поиск новых ориентиров // Вопросы экономики, 2011, №4, с. 154 - 156.</w:t>
      </w:r>
    </w:p>
    <w:p>
      <w:pPr>
        <w:tabs>
          <w:tab w:val="left" w:pos="709"/>
        </w:tabs>
        <w:ind w:left="360"/>
        <w:jc w:val="both"/>
        <w:rPr>
          <w:sz w:val="28"/>
          <w:szCs w:val="28"/>
        </w:rPr>
      </w:pPr>
    </w:p>
    <w:p>
      <w:pPr>
        <w:pStyle w:val="12"/>
        <w:tabs>
          <w:tab w:val="left" w:pos="709"/>
        </w:tabs>
        <w:rPr>
          <w:b w:val="0"/>
          <w:szCs w:val="28"/>
        </w:rPr>
      </w:pPr>
    </w:p>
    <w:p>
      <w:pPr>
        <w:pStyle w:val="12"/>
        <w:rPr>
          <w:b w:val="0"/>
          <w:szCs w:val="28"/>
        </w:rPr>
      </w:pPr>
    </w:p>
    <w:p>
      <w:pPr>
        <w:pStyle w:val="12"/>
        <w:rPr>
          <w:b w:val="0"/>
          <w:szCs w:val="28"/>
        </w:rPr>
      </w:pPr>
    </w:p>
    <w:p>
      <w:pPr>
        <w:pStyle w:val="12"/>
        <w:rPr>
          <w:szCs w:val="28"/>
        </w:rPr>
      </w:pPr>
    </w:p>
    <w:p>
      <w:pPr>
        <w:pStyle w:val="12"/>
        <w:rPr>
          <w:szCs w:val="28"/>
        </w:rPr>
      </w:pPr>
    </w:p>
    <w:p>
      <w:pPr>
        <w:pStyle w:val="12"/>
        <w:rPr>
          <w:szCs w:val="28"/>
        </w:rPr>
      </w:pPr>
    </w:p>
    <w:p>
      <w:pPr>
        <w:pStyle w:val="12"/>
        <w:rPr>
          <w:szCs w:val="28"/>
        </w:rPr>
      </w:pPr>
    </w:p>
    <w:p>
      <w:pPr>
        <w:pStyle w:val="12"/>
        <w:rPr>
          <w:szCs w:val="28"/>
        </w:rPr>
      </w:pPr>
    </w:p>
    <w:p>
      <w:pPr>
        <w:pStyle w:val="12"/>
        <w:rPr>
          <w:szCs w:val="28"/>
        </w:rPr>
      </w:pPr>
    </w:p>
    <w:p>
      <w:pPr>
        <w:pStyle w:val="12"/>
        <w:rPr>
          <w:sz w:val="24"/>
          <w:szCs w:val="24"/>
        </w:rPr>
      </w:pPr>
    </w:p>
    <w:p>
      <w:pPr>
        <w:pStyle w:val="12"/>
        <w:rPr>
          <w:sz w:val="24"/>
          <w:szCs w:val="24"/>
        </w:rPr>
      </w:pPr>
    </w:p>
    <w:p>
      <w:pPr>
        <w:pStyle w:val="12"/>
        <w:rPr>
          <w:sz w:val="24"/>
          <w:szCs w:val="24"/>
        </w:rPr>
      </w:pPr>
    </w:p>
    <w:p>
      <w:pPr>
        <w:pStyle w:val="12"/>
        <w:rPr>
          <w:sz w:val="24"/>
          <w:szCs w:val="24"/>
        </w:rPr>
      </w:pPr>
    </w:p>
    <w:p>
      <w:pPr>
        <w:pStyle w:val="12"/>
        <w:rPr>
          <w:sz w:val="24"/>
          <w:szCs w:val="24"/>
        </w:rPr>
      </w:pPr>
    </w:p>
    <w:sectPr>
      <w:headerReference r:id="rId3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t xml:space="preserve">Учебно-методический комплекс КазНУ им. Аль-Фараби                                   стр.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из </w:t>
    </w:r>
    <w:r>
      <w:fldChar w:fldCharType="begin"/>
    </w:r>
    <w:r>
      <w:instrText xml:space="preserve"> NUMPAGES </w:instrText>
    </w:r>
    <w:r>
      <w:fldChar w:fldCharType="separate"/>
    </w:r>
    <w:r>
      <w:t>10</w:t>
    </w:r>
    <w: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4536C"/>
    <w:multiLevelType w:val="singleLevel"/>
    <w:tmpl w:val="9814536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1A8AF78"/>
    <w:multiLevelType w:val="singleLevel"/>
    <w:tmpl w:val="A1A8AF7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0DDDC6A"/>
    <w:multiLevelType w:val="singleLevel"/>
    <w:tmpl w:val="B0DDDC6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22639FA"/>
    <w:multiLevelType w:val="singleLevel"/>
    <w:tmpl w:val="B22639F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9A55677"/>
    <w:multiLevelType w:val="singleLevel"/>
    <w:tmpl w:val="B9A5567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BF57A301"/>
    <w:multiLevelType w:val="singleLevel"/>
    <w:tmpl w:val="BF57A301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202B2AC"/>
    <w:multiLevelType w:val="singleLevel"/>
    <w:tmpl w:val="D202B2AC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D61A8C9A"/>
    <w:multiLevelType w:val="singleLevel"/>
    <w:tmpl w:val="D61A8C9A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C9A8DE9"/>
    <w:multiLevelType w:val="singleLevel"/>
    <w:tmpl w:val="EC9A8DE9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01C46F16"/>
    <w:multiLevelType w:val="multilevel"/>
    <w:tmpl w:val="01C46F16"/>
    <w:lvl w:ilvl="0" w:tentative="0">
      <w:start w:val="1"/>
      <w:numFmt w:val="decimal"/>
      <w:lvlText w:val="%1."/>
      <w:lvlJc w:val="left"/>
      <w:pPr>
        <w:tabs>
          <w:tab w:val="left" w:pos="907"/>
        </w:tabs>
        <w:ind w:left="0" w:firstLine="68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01C4756C"/>
    <w:multiLevelType w:val="multilevel"/>
    <w:tmpl w:val="01C4756C"/>
    <w:lvl w:ilvl="0" w:tentative="0">
      <w:start w:val="1"/>
      <w:numFmt w:val="decimal"/>
      <w:lvlText w:val="%1."/>
      <w:lvlJc w:val="left"/>
      <w:pPr>
        <w:tabs>
          <w:tab w:val="left" w:pos="907"/>
        </w:tabs>
        <w:ind w:left="0" w:firstLine="68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0772AE"/>
    <w:multiLevelType w:val="multilevel"/>
    <w:tmpl w:val="020772A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040988"/>
    <w:multiLevelType w:val="multilevel"/>
    <w:tmpl w:val="1404098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>
    <w:nsid w:val="1F733B20"/>
    <w:multiLevelType w:val="multilevel"/>
    <w:tmpl w:val="1F733B2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37D01"/>
    <w:multiLevelType w:val="multilevel"/>
    <w:tmpl w:val="1F937D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72BE4"/>
    <w:multiLevelType w:val="multilevel"/>
    <w:tmpl w:val="22A72BE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A7EBE"/>
    <w:multiLevelType w:val="multilevel"/>
    <w:tmpl w:val="283A7EB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D79F3"/>
    <w:multiLevelType w:val="multilevel"/>
    <w:tmpl w:val="2A5D79F3"/>
    <w:lvl w:ilvl="0" w:tentative="0">
      <w:start w:val="1"/>
      <w:numFmt w:val="decimal"/>
      <w:lvlText w:val="%1."/>
      <w:lvlJc w:val="left"/>
      <w:pPr>
        <w:tabs>
          <w:tab w:val="left" w:pos="907"/>
        </w:tabs>
        <w:ind w:left="0" w:firstLine="68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118CE"/>
    <w:multiLevelType w:val="multilevel"/>
    <w:tmpl w:val="2C8118C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02327"/>
    <w:multiLevelType w:val="singleLevel"/>
    <w:tmpl w:val="30C02327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4CB74DEA"/>
    <w:multiLevelType w:val="multilevel"/>
    <w:tmpl w:val="4CB74DE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94995"/>
    <w:multiLevelType w:val="multilevel"/>
    <w:tmpl w:val="4DD9499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03D35"/>
    <w:multiLevelType w:val="multilevel"/>
    <w:tmpl w:val="50B03D3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22DD0"/>
    <w:multiLevelType w:val="singleLevel"/>
    <w:tmpl w:val="51922DD0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58713F9A"/>
    <w:multiLevelType w:val="multilevel"/>
    <w:tmpl w:val="58713F9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94752"/>
    <w:multiLevelType w:val="multilevel"/>
    <w:tmpl w:val="5F39475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93B19"/>
    <w:multiLevelType w:val="multilevel"/>
    <w:tmpl w:val="64793B19"/>
    <w:lvl w:ilvl="0" w:tentative="0">
      <w:start w:val="1"/>
      <w:numFmt w:val="decimal"/>
      <w:lvlText w:val="%1."/>
      <w:lvlJc w:val="left"/>
      <w:pPr>
        <w:tabs>
          <w:tab w:val="left" w:pos="907"/>
        </w:tabs>
        <w:ind w:left="0" w:firstLine="68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B3EB3"/>
    <w:multiLevelType w:val="multilevel"/>
    <w:tmpl w:val="671B3EB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BD67B"/>
    <w:multiLevelType w:val="singleLevel"/>
    <w:tmpl w:val="6FEBD67B"/>
    <w:lvl w:ilvl="0" w:tentative="0">
      <w:start w:val="1"/>
      <w:numFmt w:val="decimal"/>
      <w:suff w:val="space"/>
      <w:lvlText w:val="%1."/>
      <w:lvlJc w:val="left"/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22"/>
  </w:num>
  <w:num w:numId="5">
    <w:abstractNumId w:val="17"/>
  </w:num>
  <w:num w:numId="6">
    <w:abstractNumId w:val="15"/>
  </w:num>
  <w:num w:numId="7">
    <w:abstractNumId w:val="3"/>
  </w:num>
  <w:num w:numId="8">
    <w:abstractNumId w:val="10"/>
  </w:num>
  <w:num w:numId="9">
    <w:abstractNumId w:val="0"/>
  </w:num>
  <w:num w:numId="10">
    <w:abstractNumId w:val="26"/>
  </w:num>
  <w:num w:numId="11">
    <w:abstractNumId w:val="8"/>
  </w:num>
  <w:num w:numId="12">
    <w:abstractNumId w:val="24"/>
  </w:num>
  <w:num w:numId="13">
    <w:abstractNumId w:val="5"/>
  </w:num>
  <w:num w:numId="14">
    <w:abstractNumId w:val="27"/>
  </w:num>
  <w:num w:numId="15">
    <w:abstractNumId w:val="23"/>
  </w:num>
  <w:num w:numId="16">
    <w:abstractNumId w:val="21"/>
  </w:num>
  <w:num w:numId="17">
    <w:abstractNumId w:val="19"/>
  </w:num>
  <w:num w:numId="18">
    <w:abstractNumId w:val="14"/>
  </w:num>
  <w:num w:numId="19">
    <w:abstractNumId w:val="2"/>
  </w:num>
  <w:num w:numId="20">
    <w:abstractNumId w:val="18"/>
  </w:num>
  <w:num w:numId="21">
    <w:abstractNumId w:val="25"/>
  </w:num>
  <w:num w:numId="22">
    <w:abstractNumId w:val="4"/>
  </w:num>
  <w:num w:numId="23">
    <w:abstractNumId w:val="11"/>
  </w:num>
  <w:num w:numId="24">
    <w:abstractNumId w:val="6"/>
  </w:num>
  <w:num w:numId="25">
    <w:abstractNumId w:val="13"/>
  </w:num>
  <w:num w:numId="26">
    <w:abstractNumId w:val="1"/>
  </w:num>
  <w:num w:numId="27">
    <w:abstractNumId w:val="20"/>
  </w:num>
  <w:num w:numId="28">
    <w:abstractNumId w:val="2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BA6"/>
    <w:rsid w:val="000248D5"/>
    <w:rsid w:val="00042E85"/>
    <w:rsid w:val="0008331A"/>
    <w:rsid w:val="00094173"/>
    <w:rsid w:val="0013532E"/>
    <w:rsid w:val="001428F0"/>
    <w:rsid w:val="001549F4"/>
    <w:rsid w:val="001F10E3"/>
    <w:rsid w:val="002374E5"/>
    <w:rsid w:val="0025642F"/>
    <w:rsid w:val="00307757"/>
    <w:rsid w:val="003B268C"/>
    <w:rsid w:val="003D103C"/>
    <w:rsid w:val="003E5565"/>
    <w:rsid w:val="00411BD2"/>
    <w:rsid w:val="004249AC"/>
    <w:rsid w:val="00477BD6"/>
    <w:rsid w:val="004976B3"/>
    <w:rsid w:val="004A050C"/>
    <w:rsid w:val="004E43F7"/>
    <w:rsid w:val="00524429"/>
    <w:rsid w:val="00543CCE"/>
    <w:rsid w:val="00577C31"/>
    <w:rsid w:val="00597430"/>
    <w:rsid w:val="005A57CA"/>
    <w:rsid w:val="00601D22"/>
    <w:rsid w:val="00641160"/>
    <w:rsid w:val="006539F0"/>
    <w:rsid w:val="00664BC2"/>
    <w:rsid w:val="00687FD4"/>
    <w:rsid w:val="00696006"/>
    <w:rsid w:val="00757D5A"/>
    <w:rsid w:val="007941BD"/>
    <w:rsid w:val="007A0267"/>
    <w:rsid w:val="007A0409"/>
    <w:rsid w:val="007A0711"/>
    <w:rsid w:val="007B70DA"/>
    <w:rsid w:val="007F217D"/>
    <w:rsid w:val="00810280"/>
    <w:rsid w:val="00820364"/>
    <w:rsid w:val="008364A1"/>
    <w:rsid w:val="008374FA"/>
    <w:rsid w:val="008858D6"/>
    <w:rsid w:val="008B4CE9"/>
    <w:rsid w:val="008C3011"/>
    <w:rsid w:val="008F24F8"/>
    <w:rsid w:val="008F5C73"/>
    <w:rsid w:val="0091462E"/>
    <w:rsid w:val="00917B7F"/>
    <w:rsid w:val="009240D5"/>
    <w:rsid w:val="009A26E3"/>
    <w:rsid w:val="009D5F65"/>
    <w:rsid w:val="009F6CD6"/>
    <w:rsid w:val="00A14658"/>
    <w:rsid w:val="00A33954"/>
    <w:rsid w:val="00AD427D"/>
    <w:rsid w:val="00AE6DF2"/>
    <w:rsid w:val="00B1164F"/>
    <w:rsid w:val="00B174A8"/>
    <w:rsid w:val="00B327B2"/>
    <w:rsid w:val="00B95BA6"/>
    <w:rsid w:val="00BD5B2D"/>
    <w:rsid w:val="00C13488"/>
    <w:rsid w:val="00C20C2B"/>
    <w:rsid w:val="00CA2FBE"/>
    <w:rsid w:val="00CB33AC"/>
    <w:rsid w:val="00CE22E1"/>
    <w:rsid w:val="00CE349F"/>
    <w:rsid w:val="00D62A99"/>
    <w:rsid w:val="00D81708"/>
    <w:rsid w:val="00E0438A"/>
    <w:rsid w:val="00E74627"/>
    <w:rsid w:val="00E872C6"/>
    <w:rsid w:val="00EC527B"/>
    <w:rsid w:val="00F00730"/>
    <w:rsid w:val="00F3219D"/>
    <w:rsid w:val="00F56221"/>
    <w:rsid w:val="00F75307"/>
    <w:rsid w:val="00F75E81"/>
    <w:rsid w:val="00FB1054"/>
    <w:rsid w:val="00FD0122"/>
    <w:rsid w:val="00FF557D"/>
    <w:rsid w:val="09371E72"/>
    <w:rsid w:val="35635BCA"/>
    <w:rsid w:val="6DA677BB"/>
    <w:rsid w:val="76D8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sz w:val="28"/>
      <w:szCs w:val="20"/>
    </w:rPr>
  </w:style>
  <w:style w:type="paragraph" w:styleId="3">
    <w:name w:val="heading 2"/>
    <w:basedOn w:val="1"/>
    <w:next w:val="1"/>
    <w:link w:val="24"/>
    <w:semiHidden/>
    <w:unhideWhenUsed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1"/>
    <w:next w:val="1"/>
    <w:link w:val="20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"/>
    <w:next w:val="1"/>
    <w:link w:val="22"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2">
    <w:name w:val="Body Text 2"/>
    <w:basedOn w:val="1"/>
    <w:qFormat/>
    <w:uiPriority w:val="0"/>
    <w:pPr>
      <w:jc w:val="both"/>
    </w:pPr>
    <w:rPr>
      <w:b/>
      <w:sz w:val="28"/>
      <w:szCs w:val="20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Body Text"/>
    <w:basedOn w:val="1"/>
    <w:qFormat/>
    <w:uiPriority w:val="0"/>
    <w:pPr>
      <w:jc w:val="both"/>
    </w:pPr>
    <w:rPr>
      <w:sz w:val="28"/>
      <w:szCs w:val="20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6">
    <w:name w:val="Body Text 3"/>
    <w:basedOn w:val="1"/>
    <w:link w:val="23"/>
    <w:qFormat/>
    <w:uiPriority w:val="0"/>
    <w:pPr>
      <w:spacing w:after="120"/>
    </w:pPr>
    <w:rPr>
      <w:sz w:val="16"/>
      <w:szCs w:val="16"/>
    </w:rPr>
  </w:style>
  <w:style w:type="paragraph" w:customStyle="1" w:styleId="17">
    <w:name w:val="Обычный1"/>
    <w:qFormat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paragraph" w:customStyle="1" w:styleId="18">
    <w:name w:val="Заголовок 11"/>
    <w:basedOn w:val="17"/>
    <w:next w:val="17"/>
    <w:qFormat/>
    <w:uiPriority w:val="0"/>
    <w:pPr>
      <w:keepNext/>
      <w:jc w:val="center"/>
    </w:pPr>
    <w:rPr>
      <w:b/>
      <w:sz w:val="24"/>
    </w:rPr>
  </w:style>
  <w:style w:type="paragraph" w:styleId="19">
    <w:name w:val="List Paragraph"/>
    <w:basedOn w:val="1"/>
    <w:qFormat/>
    <w:uiPriority w:val="99"/>
    <w:pPr>
      <w:ind w:left="708"/>
    </w:pPr>
  </w:style>
  <w:style w:type="character" w:customStyle="1" w:styleId="20">
    <w:name w:val="Заголовок 5 Знак"/>
    <w:link w:val="5"/>
    <w:qFormat/>
    <w:uiPriority w:val="0"/>
    <w:rPr>
      <w:b/>
      <w:bCs/>
      <w:i/>
      <w:iCs/>
      <w:sz w:val="26"/>
      <w:szCs w:val="26"/>
    </w:rPr>
  </w:style>
  <w:style w:type="character" w:customStyle="1" w:styleId="21">
    <w:name w:val="Заголовок 3 Знак"/>
    <w:link w:val="4"/>
    <w:semiHidden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22">
    <w:name w:val="Заголовок 6 Знак"/>
    <w:link w:val="6"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character" w:customStyle="1" w:styleId="23">
    <w:name w:val="Основной текст 3 Знак"/>
    <w:link w:val="16"/>
    <w:qFormat/>
    <w:uiPriority w:val="0"/>
    <w:rPr>
      <w:sz w:val="16"/>
      <w:szCs w:val="16"/>
    </w:rPr>
  </w:style>
  <w:style w:type="character" w:customStyle="1" w:styleId="24">
    <w:name w:val="Заголовок 2 Знак"/>
    <w:link w:val="3"/>
    <w:semiHidden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25">
    <w:name w:val="s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2181</Words>
  <Characters>12436</Characters>
  <Lines>103</Lines>
  <Paragraphs>29</Paragraphs>
  <TotalTime>1</TotalTime>
  <ScaleCrop>false</ScaleCrop>
  <LinksUpToDate>false</LinksUpToDate>
  <CharactersWithSpaces>14588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2012-01-21T09:30:00Z</dcterms:created>
  <dc:creator>maria</dc:creator>
  <cp:lastModifiedBy>khald</cp:lastModifiedBy>
  <cp:lastPrinted>2017-09-02T06:04:00Z</cp:lastPrinted>
  <dcterms:modified xsi:type="dcterms:W3CDTF">2024-01-04T18:08:57Z</dcterms:modified>
  <dc:title>Учебно-методический комплекс КазНУ им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269E889CAD474371A6410731187776D0_12</vt:lpwstr>
  </property>
</Properties>
</file>